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D21E71" w:rsidRDefault="00734E44" w:rsidP="00786E04">
      <w:pPr>
        <w:jc w:val="center"/>
      </w:pPr>
      <w:r>
        <w:t>Dividing</w:t>
      </w:r>
      <w:r w:rsidR="00D21E71">
        <w:t xml:space="preserve"> Numbers in Scientific Notation</w:t>
      </w:r>
    </w:p>
    <w:p w:rsidR="00E728BF" w:rsidRDefault="00E728BF" w:rsidP="00786E04">
      <w:pPr>
        <w:jc w:val="center"/>
      </w:pPr>
    </w:p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8848A3">
        <w:tc>
          <w:tcPr>
            <w:tcW w:w="1458" w:type="dxa"/>
            <w:vAlign w:val="center"/>
          </w:tcPr>
          <w:p w:rsidR="008848A3" w:rsidRDefault="008848A3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8848A3" w:rsidRDefault="008848A3" w:rsidP="00E728BF">
            <w:pPr>
              <w:rPr>
                <w:u w:val="single"/>
              </w:rPr>
            </w:pPr>
          </w:p>
          <w:p w:rsidR="008848A3" w:rsidRDefault="008848A3" w:rsidP="00E728BF">
            <w:pPr>
              <w:rPr>
                <w:u w:val="single"/>
              </w:rPr>
            </w:pPr>
          </w:p>
          <w:p w:rsidR="008848A3" w:rsidRDefault="008848A3" w:rsidP="00E728BF">
            <w:pPr>
              <w:rPr>
                <w:u w:val="single"/>
              </w:rPr>
            </w:pPr>
          </w:p>
        </w:tc>
      </w:tr>
      <w:tr w:rsidR="008848A3">
        <w:tc>
          <w:tcPr>
            <w:tcW w:w="1458" w:type="dxa"/>
            <w:vAlign w:val="center"/>
          </w:tcPr>
          <w:p w:rsidR="008848A3" w:rsidRDefault="008848A3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8848A3" w:rsidRDefault="008848A3" w:rsidP="00E728BF">
            <w:pPr>
              <w:rPr>
                <w:u w:val="single"/>
              </w:rPr>
            </w:pPr>
          </w:p>
          <w:p w:rsidR="008848A3" w:rsidRDefault="008848A3" w:rsidP="00E728BF">
            <w:pPr>
              <w:rPr>
                <w:u w:val="single"/>
              </w:rPr>
            </w:pPr>
          </w:p>
          <w:p w:rsidR="008848A3" w:rsidRDefault="008848A3" w:rsidP="00E728BF">
            <w:pPr>
              <w:rPr>
                <w:u w:val="single"/>
              </w:rPr>
            </w:pPr>
          </w:p>
        </w:tc>
      </w:tr>
      <w:tr w:rsidR="008848A3">
        <w:tc>
          <w:tcPr>
            <w:tcW w:w="1458" w:type="dxa"/>
            <w:vAlign w:val="center"/>
          </w:tcPr>
          <w:p w:rsidR="008848A3" w:rsidRDefault="008848A3" w:rsidP="001F08E1">
            <w:pPr>
              <w:jc w:val="center"/>
              <w:rPr>
                <w:u w:val="single"/>
              </w:rPr>
            </w:pPr>
          </w:p>
          <w:p w:rsidR="008848A3" w:rsidRDefault="008848A3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8848A3" w:rsidRPr="006C7CFA" w:rsidRDefault="008848A3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8848A3" w:rsidRDefault="008848A3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2B7BCF" w:rsidRDefault="00D70046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AB22F0" w:rsidRPr="002B7BCF" w:rsidRDefault="00AB22F0" w:rsidP="00E728BF">
      <w:pPr>
        <w:rPr>
          <w:u w:val="single"/>
        </w:rPr>
      </w:pPr>
    </w:p>
    <w:p w:rsidR="008848A3" w:rsidRDefault="00226A95" w:rsidP="00AB22F0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3.5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2.705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</w:p>
    <w:p w:rsidR="008848A3" w:rsidRDefault="008848A3" w:rsidP="00E728BF"/>
    <w:p w:rsidR="00B85520" w:rsidRDefault="00B85520" w:rsidP="00E728BF"/>
    <w:p w:rsidR="00AB22F0" w:rsidRDefault="00AB22F0" w:rsidP="00E728BF"/>
    <w:p w:rsidR="00AB22F0" w:rsidRDefault="00226A95" w:rsidP="00AB22F0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6.5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1.3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</w:p>
    <w:p w:rsidR="008848A3" w:rsidRDefault="008848A3" w:rsidP="00E728BF"/>
    <w:p w:rsidR="00B85520" w:rsidRDefault="00B85520" w:rsidP="00E728BF"/>
    <w:p w:rsidR="00AB22F0" w:rsidRDefault="00AB22F0" w:rsidP="00E728BF"/>
    <w:p w:rsidR="00AB22F0" w:rsidRDefault="008848A3" w:rsidP="008848A3">
      <w:pPr>
        <w:ind w:firstLine="360"/>
      </w:pPr>
      <w:r>
        <w:t xml:space="preserve">3.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2.7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9 x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/>
                  </w:rPr>
                  <m:t>10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4</m:t>
                </m:r>
              </m:sup>
            </m:sSup>
          </m:den>
        </m:f>
      </m:oMath>
    </w:p>
    <w:p w:rsidR="00B85520" w:rsidRDefault="00B85520" w:rsidP="008848A3">
      <w:pPr>
        <w:ind w:firstLine="360"/>
      </w:pPr>
    </w:p>
    <w:p w:rsidR="008848A3" w:rsidRDefault="008848A3" w:rsidP="00E728BF"/>
    <w:p w:rsidR="008848A3" w:rsidRDefault="008848A3" w:rsidP="00E728BF"/>
    <w:p w:rsidR="00B85520" w:rsidRDefault="00B85520" w:rsidP="00E728BF"/>
    <w:p w:rsidR="008848A3" w:rsidRDefault="008848A3" w:rsidP="00AB22F0">
      <w:pPr>
        <w:ind w:firstLine="360"/>
      </w:pPr>
      <w: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4.65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3.1 x</m:t>
            </m:r>
            <m:r>
              <m:rPr>
                <m:sty m:val="p"/>
              </m:rPr>
              <w:rPr>
                <w:rFonts w:ascii="Cambria Math"/>
              </w:rPr>
              <m:t xml:space="preserve"> 10</m:t>
            </m:r>
          </m:den>
        </m:f>
      </m:oMath>
    </w:p>
    <w:p w:rsidR="00AB22F0" w:rsidRDefault="00AB22F0" w:rsidP="00AB22F0">
      <w:pPr>
        <w:ind w:firstLine="360"/>
      </w:pPr>
    </w:p>
    <w:p w:rsidR="00AB22F0" w:rsidRDefault="00AB22F0" w:rsidP="00AB22F0">
      <w:pPr>
        <w:ind w:firstLine="360"/>
      </w:pPr>
      <w:bookmarkStart w:id="0" w:name="_GoBack"/>
      <w:bookmarkEnd w:id="0"/>
    </w:p>
    <w:p w:rsidR="00EC3DFD" w:rsidRDefault="00EC3DFD" w:rsidP="00E728BF"/>
    <w:p w:rsidR="00EC3DFD" w:rsidRDefault="00EC3DFD" w:rsidP="00E728BF"/>
    <w:p w:rsidR="00EC3DFD" w:rsidRPr="00EC3DFD" w:rsidRDefault="0061006C" w:rsidP="00E728BF">
      <w:pPr>
        <w:rPr>
          <w:u w:val="single"/>
        </w:rPr>
      </w:pPr>
      <w:r>
        <w:rPr>
          <w:u w:val="single"/>
        </w:rPr>
        <w:t>Word Problem</w:t>
      </w:r>
      <w:r w:rsidR="00EC3DFD" w:rsidRPr="00EC3DFD">
        <w:rPr>
          <w:u w:val="single"/>
        </w:rPr>
        <w:t>:</w:t>
      </w:r>
    </w:p>
    <w:p w:rsidR="00EC3DFD" w:rsidRPr="00EC3DFD" w:rsidRDefault="00EC3DFD" w:rsidP="00EC3DFD">
      <w:r w:rsidRPr="00EC3DFD">
        <w:t>In 2000, there were 97.4 million households with telephones. The people in these households made 544 billion local calls and 97 billion long distance calls.</w:t>
      </w:r>
      <w:r>
        <w:t xml:space="preserve">  </w:t>
      </w:r>
      <w:r w:rsidRPr="00EC3DFD">
        <w:t>What was the average number of lo</w:t>
      </w:r>
      <w:r w:rsidR="008848A3">
        <w:t>cal calls placed per household?</w:t>
      </w:r>
    </w:p>
    <w:p w:rsidR="004C07C7" w:rsidRPr="00EC3DFD" w:rsidRDefault="004C07C7" w:rsidP="00EC3DFD"/>
    <w:sectPr w:rsidR="004C07C7" w:rsidRPr="00EC3DFD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F24"/>
    <w:multiLevelType w:val="hybridMultilevel"/>
    <w:tmpl w:val="CE62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4273"/>
    <w:multiLevelType w:val="hybridMultilevel"/>
    <w:tmpl w:val="A8AC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1C7DC2"/>
    <w:rsid w:val="00226A95"/>
    <w:rsid w:val="00245680"/>
    <w:rsid w:val="002B7BCF"/>
    <w:rsid w:val="00314579"/>
    <w:rsid w:val="003750A0"/>
    <w:rsid w:val="004C07C7"/>
    <w:rsid w:val="004D3B22"/>
    <w:rsid w:val="004F7ED0"/>
    <w:rsid w:val="0061006C"/>
    <w:rsid w:val="00627D53"/>
    <w:rsid w:val="006649F4"/>
    <w:rsid w:val="006F00A5"/>
    <w:rsid w:val="00734E44"/>
    <w:rsid w:val="00786E04"/>
    <w:rsid w:val="007F5030"/>
    <w:rsid w:val="0082724E"/>
    <w:rsid w:val="008848A3"/>
    <w:rsid w:val="008942A0"/>
    <w:rsid w:val="009B5CCA"/>
    <w:rsid w:val="009C37DB"/>
    <w:rsid w:val="00A3332B"/>
    <w:rsid w:val="00A94032"/>
    <w:rsid w:val="00AB22F0"/>
    <w:rsid w:val="00B8267D"/>
    <w:rsid w:val="00B85520"/>
    <w:rsid w:val="00BA0CD0"/>
    <w:rsid w:val="00C418FF"/>
    <w:rsid w:val="00D21E71"/>
    <w:rsid w:val="00D635B2"/>
    <w:rsid w:val="00D70046"/>
    <w:rsid w:val="00E049C0"/>
    <w:rsid w:val="00E635FD"/>
    <w:rsid w:val="00E728BF"/>
    <w:rsid w:val="00E90D7C"/>
    <w:rsid w:val="00EC34AE"/>
    <w:rsid w:val="00EC3DFD"/>
    <w:rsid w:val="00EF6330"/>
    <w:rsid w:val="00F051FA"/>
    <w:rsid w:val="00F9416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848A3"/>
    <w:pPr>
      <w:ind w:left="720"/>
      <w:contextualSpacing/>
    </w:pPr>
  </w:style>
  <w:style w:type="character" w:styleId="PlaceholderText">
    <w:name w:val="Placeholder Text"/>
    <w:basedOn w:val="DefaultParagraphFont"/>
    <w:rsid w:val="00AB22F0"/>
    <w:rPr>
      <w:color w:val="808080"/>
    </w:rPr>
  </w:style>
  <w:style w:type="paragraph" w:styleId="BalloonText">
    <w:name w:val="Balloon Text"/>
    <w:basedOn w:val="Normal"/>
    <w:link w:val="BalloonTextChar"/>
    <w:rsid w:val="00AB2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WCPSS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2014-09-14T02:38:00Z</dcterms:created>
  <dcterms:modified xsi:type="dcterms:W3CDTF">2014-09-14T02:38:00Z</dcterms:modified>
</cp:coreProperties>
</file>